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2C59" w14:textId="3209C83E" w:rsidR="004263B6" w:rsidRPr="006C2E1A" w:rsidRDefault="006C2E1A">
      <w:pPr>
        <w:rPr>
          <w:sz w:val="32"/>
          <w:szCs w:val="32"/>
        </w:rPr>
      </w:pPr>
      <w:r w:rsidRPr="006C2E1A">
        <w:rPr>
          <w:sz w:val="32"/>
          <w:szCs w:val="32"/>
        </w:rPr>
        <w:t xml:space="preserve">В соответствии с пунктом 1 статьи 37 ФЗ «Об образовании» организация питания обучающихся возлагается на организации, осуществляющие образовательную деятельность. Согласно пункту 10. Приказа Министерства образования и науки РФ № 178 от 11.03.2012 года «Об утверждении методических рекомендаций по организации питания обучающихся и воспитанников образовательных учреждений» интервалы между приемами пищи обучающихся образовательных учреждений рекомендуется составлять не менее 2-3 часов и не более 4-5 часов. В соответствии с расписанием занятий в нашей автошколе продолжительность занятий составляет не более 4 часов. Таким образом, у </w:t>
      </w:r>
      <w:r>
        <w:rPr>
          <w:sz w:val="32"/>
          <w:szCs w:val="32"/>
        </w:rPr>
        <w:t xml:space="preserve">ЧОУ ПО ОЦ «Дилижанс» </w:t>
      </w:r>
      <w:r w:rsidRPr="006C2E1A">
        <w:rPr>
          <w:sz w:val="32"/>
          <w:szCs w:val="32"/>
        </w:rPr>
        <w:t>отсутствует правовая необходимость в организации питания обучающих</w:t>
      </w:r>
      <w:r w:rsidRPr="006C2E1A">
        <w:rPr>
          <w:sz w:val="32"/>
          <w:szCs w:val="32"/>
        </w:rPr>
        <w:t>ся</w:t>
      </w:r>
    </w:p>
    <w:sectPr w:rsidR="004263B6" w:rsidRPr="006C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1A"/>
    <w:rsid w:val="004263B6"/>
    <w:rsid w:val="006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3E57"/>
  <w15:chartTrackingRefBased/>
  <w15:docId w15:val="{3EC587A8-DB43-4D29-A888-573C2D7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2025-01-17T08:23:00Z</dcterms:created>
  <dcterms:modified xsi:type="dcterms:W3CDTF">2025-01-17T08:25:00Z</dcterms:modified>
</cp:coreProperties>
</file>